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6C7" w:rsidRDefault="002936C7" w:rsidP="008D5711">
      <w:pPr>
        <w:spacing w:after="0" w:line="480" w:lineRule="auto"/>
      </w:pPr>
      <w:bookmarkStart w:id="0" w:name="_GoBack"/>
      <w:bookmarkEnd w:id="0"/>
    </w:p>
    <w:p w:rsidR="003658BC" w:rsidRDefault="003658BC" w:rsidP="008D5711">
      <w:pPr>
        <w:spacing w:after="0" w:line="480" w:lineRule="auto"/>
      </w:pPr>
    </w:p>
    <w:p w:rsidR="003658BC" w:rsidRDefault="003658BC" w:rsidP="008D5711">
      <w:pPr>
        <w:spacing w:after="0" w:line="480" w:lineRule="auto"/>
      </w:pPr>
    </w:p>
    <w:p w:rsidR="003658BC" w:rsidRDefault="003658BC" w:rsidP="008D5711">
      <w:pPr>
        <w:spacing w:after="0" w:line="480" w:lineRule="auto"/>
      </w:pPr>
    </w:p>
    <w:p w:rsidR="003658BC" w:rsidRDefault="003658BC" w:rsidP="008D5711">
      <w:pPr>
        <w:spacing w:after="0" w:line="480" w:lineRule="auto"/>
      </w:pPr>
    </w:p>
    <w:p w:rsidR="003658BC" w:rsidRDefault="003658BC" w:rsidP="008D5711">
      <w:pPr>
        <w:spacing w:after="0" w:line="480" w:lineRule="auto"/>
      </w:pPr>
    </w:p>
    <w:p w:rsidR="003658BC" w:rsidRDefault="003658BC" w:rsidP="008D5711">
      <w:pPr>
        <w:spacing w:after="0" w:line="480" w:lineRule="auto"/>
      </w:pPr>
    </w:p>
    <w:p w:rsidR="003658BC" w:rsidRDefault="003658BC" w:rsidP="008D5711">
      <w:pPr>
        <w:spacing w:after="0" w:line="480" w:lineRule="auto"/>
        <w:jc w:val="center"/>
      </w:pPr>
      <w:r>
        <w:t>Error-Free Learning</w:t>
      </w:r>
    </w:p>
    <w:p w:rsidR="003658BC" w:rsidRDefault="003658BC" w:rsidP="008D5711">
      <w:pPr>
        <w:spacing w:after="0" w:line="480" w:lineRule="auto"/>
        <w:jc w:val="center"/>
      </w:pPr>
      <w:r>
        <w:t>Student’s Name</w:t>
      </w:r>
    </w:p>
    <w:p w:rsidR="003658BC" w:rsidRDefault="003658BC" w:rsidP="008D5711">
      <w:pPr>
        <w:spacing w:after="0" w:line="480" w:lineRule="auto"/>
        <w:jc w:val="center"/>
      </w:pPr>
      <w:r>
        <w:t>Institution’s Name</w:t>
      </w:r>
    </w:p>
    <w:p w:rsidR="003658BC" w:rsidRDefault="003658BC" w:rsidP="008D5711">
      <w:pPr>
        <w:spacing w:after="0" w:line="480" w:lineRule="auto"/>
      </w:pPr>
      <w:r>
        <w:br w:type="page"/>
      </w:r>
    </w:p>
    <w:p w:rsidR="003658BC" w:rsidRDefault="003658BC" w:rsidP="008D5711">
      <w:pPr>
        <w:spacing w:after="0" w:line="480" w:lineRule="auto"/>
        <w:jc w:val="center"/>
      </w:pPr>
      <w:r>
        <w:lastRenderedPageBreak/>
        <w:t>Error-Free Learning</w:t>
      </w:r>
    </w:p>
    <w:p w:rsidR="003658BC" w:rsidRDefault="003658BC" w:rsidP="008D5711">
      <w:pPr>
        <w:spacing w:after="0" w:line="480" w:lineRule="auto"/>
        <w:jc w:val="center"/>
        <w:rPr>
          <w:b/>
        </w:rPr>
      </w:pPr>
      <w:r>
        <w:rPr>
          <w:b/>
        </w:rPr>
        <w:t>Introduction</w:t>
      </w:r>
    </w:p>
    <w:p w:rsidR="008D5711" w:rsidRDefault="003658BC" w:rsidP="008D5711">
      <w:pPr>
        <w:pStyle w:val="NormalWeb"/>
        <w:spacing w:before="0" w:beforeAutospacing="0" w:after="0" w:afterAutospacing="0" w:line="480" w:lineRule="auto"/>
        <w:rPr>
          <w:color w:val="0E101A"/>
        </w:rPr>
      </w:pPr>
      <w:r>
        <w:rPr>
          <w:b/>
        </w:rPr>
        <w:tab/>
      </w:r>
      <w:r w:rsidR="008D5711">
        <w:rPr>
          <w:color w:val="0E101A"/>
        </w:rPr>
        <w:t>Pedagogy refers to the scientific discipline of teaching, involving teaching practices, strategies, and techniques. It surrounds the socio-interactive relationship between a teacher or expert and a learner, including the delivery of some facets of the learning setting such as the concrete learning environment (Siraj-Blatchford, Sylva, Muttock, Gilden &amp; Bell, 2002). One of the many sub-disciplines and teaching strategies is error-free learning. Error-free learning refers to a learning and teaching technique where the learner is compelled to provide the teacher with the correct answers and responses immediately while ensuring the right solutions at all times. Errorless learning also stresses on massed practice learning (Strong, 2017). Massed practice learning can be rightly equated to ‘cramming.’ It is a learning pattern whereby information that has been understood and learned is revised over and over through large intervals of time spread out far apart.</w:t>
      </w:r>
    </w:p>
    <w:p w:rsidR="008D5711" w:rsidRDefault="008D5711" w:rsidP="001B7406">
      <w:pPr>
        <w:pStyle w:val="NormalWeb"/>
        <w:spacing w:before="0" w:beforeAutospacing="0" w:after="0" w:afterAutospacing="0" w:line="480" w:lineRule="auto"/>
        <w:jc w:val="center"/>
        <w:rPr>
          <w:color w:val="0E101A"/>
        </w:rPr>
      </w:pPr>
      <w:r>
        <w:rPr>
          <w:rStyle w:val="Strong"/>
          <w:color w:val="0E101A"/>
        </w:rPr>
        <w:t>Part I</w:t>
      </w:r>
    </w:p>
    <w:p w:rsidR="008D5711" w:rsidRDefault="008D5711" w:rsidP="008D5711">
      <w:pPr>
        <w:pStyle w:val="NormalWeb"/>
        <w:spacing w:before="0" w:beforeAutospacing="0" w:after="0" w:afterAutospacing="0" w:line="480" w:lineRule="auto"/>
        <w:rPr>
          <w:color w:val="0E101A"/>
        </w:rPr>
      </w:pPr>
      <w:r>
        <w:rPr>
          <w:color w:val="0E101A"/>
        </w:rPr>
        <w:t>           In the past, I have had numerous encounters with teachers, many with different teaching approaches and strategies. Some of these strategies that proved useful and helpful to me as a student and to countless others (based on our resulting academic improvement) include encouraging class interactions between teachers and students. When the teachers were willing to listen and proactively respond to the students’ apprehensions and questions regarding the subjects at hand, the learning process proved to be effective. Another way in which there was a proper learning process was through several random assessments through sit-in tests and exams. These assessment tests pushed us as students to always be on our toes – reading ahead of the teachers sometimes to be on the safe side in case there was another test in the then not-so-distant future. This form of teaching and learning would come to pay off insurmountably during the ultimate end-of-term examinations. Because we were so well prepared, we would be the best versions of ourselves academically.</w:t>
      </w:r>
    </w:p>
    <w:p w:rsidR="008D5711" w:rsidRDefault="008D5711" w:rsidP="008D5711">
      <w:pPr>
        <w:pStyle w:val="NormalWeb"/>
        <w:spacing w:before="0" w:beforeAutospacing="0" w:after="0" w:afterAutospacing="0" w:line="480" w:lineRule="auto"/>
        <w:rPr>
          <w:color w:val="0E101A"/>
        </w:rPr>
      </w:pPr>
      <w:r>
        <w:rPr>
          <w:color w:val="0E101A"/>
        </w:rPr>
        <w:t>           By going out of their way, for instance, by remaining after teaching hours to answer students’ academic questions and gain substantial traction on workload, these teachers would be beneficial. One teacher stands out over the years; my Standard seven English teacher, Miss Cigua. She made it easy to relate to and communicate with her by validating our queries and making our opinions feel valid as young minds. We grew as students and as people around her.</w:t>
      </w:r>
    </w:p>
    <w:p w:rsidR="008D5711" w:rsidRDefault="008D5711" w:rsidP="008D5711">
      <w:pPr>
        <w:pStyle w:val="NormalWeb"/>
        <w:spacing w:before="0" w:beforeAutospacing="0" w:after="0" w:afterAutospacing="0" w:line="480" w:lineRule="auto"/>
        <w:rPr>
          <w:color w:val="0E101A"/>
        </w:rPr>
      </w:pPr>
      <w:r>
        <w:rPr>
          <w:color w:val="0E101A"/>
        </w:rPr>
        <w:t>           Nevertheless, there have been some few in the teaching fraternity, that have been a lot less helpful – to the extent that they made life merely difficult for many students. For these often draconian pedagogues, their inspiration remained unclear to us as students in those days. Regardless, it must have been anything but helping a generation of children learn what they had to teach. They frowned upon the asking of questions with a fierce ferociousness. The few of us brave enough to ask questions were shot down quickly for it, being humiliated in front of the rest to discourage such tendencies again. This teacher-instilled fear came to haunt us during tests and exams as those same unanswered questions we had in class would reappear, and we would still be none the wiser. Others who did not aid in the learning process were not as crude or harsh but were of an extremely indolent disposition, doing the bare minimum to retain their vocations. Their lackluster approach to learning and life in general resonated with lazy students and would consequently be quickly adopted by them, thus derailing their lives from then on.</w:t>
      </w:r>
    </w:p>
    <w:p w:rsidR="008D5711" w:rsidRDefault="008D5711" w:rsidP="008D5711">
      <w:pPr>
        <w:pStyle w:val="NormalWeb"/>
        <w:spacing w:before="0" w:beforeAutospacing="0" w:after="0" w:afterAutospacing="0" w:line="480" w:lineRule="auto"/>
        <w:rPr>
          <w:color w:val="0E101A"/>
        </w:rPr>
      </w:pPr>
      <w:r>
        <w:rPr>
          <w:color w:val="0E101A"/>
        </w:rPr>
        <w:t>           When teaching ADLs (Activities of Daily Living), Adaptive Behavior, and Communication to clients, some specific techniques and strategies are useful. These are, for instance, the use of role-playing to rehearse adaptive behavior and social skills and to teach them in real situations or replicating actual conditions as closely as possible. Other ways to do this are incorporating multi-sensory learning practices (the use of more than one of the five senses during learning) and being as concrete as possible when teaching, which means helping the client personally relate to a situation as clearly as possible.</w:t>
      </w:r>
    </w:p>
    <w:p w:rsidR="008D5711" w:rsidRDefault="008D5711" w:rsidP="001B7406">
      <w:pPr>
        <w:pStyle w:val="NormalWeb"/>
        <w:spacing w:before="0" w:beforeAutospacing="0" w:after="0" w:afterAutospacing="0" w:line="480" w:lineRule="auto"/>
        <w:jc w:val="center"/>
        <w:rPr>
          <w:color w:val="0E101A"/>
        </w:rPr>
      </w:pPr>
      <w:r>
        <w:rPr>
          <w:rStyle w:val="Strong"/>
          <w:color w:val="0E101A"/>
        </w:rPr>
        <w:t>Part II</w:t>
      </w:r>
    </w:p>
    <w:p w:rsidR="008D5711" w:rsidRDefault="008D5711" w:rsidP="008D5711">
      <w:pPr>
        <w:pStyle w:val="NormalWeb"/>
        <w:spacing w:before="0" w:beforeAutospacing="0" w:after="0" w:afterAutospacing="0" w:line="480" w:lineRule="auto"/>
        <w:rPr>
          <w:color w:val="0E101A"/>
        </w:rPr>
      </w:pPr>
      <w:r>
        <w:rPr>
          <w:color w:val="0E101A"/>
        </w:rPr>
        <w:t>           For a client who stands too close to people when talking to them but finds that “too close” is an abstraction, I would recommend asking them to subtly position themselves at an estimated arm’s length away from anyone they converse with. That way, people will not feel that their personal space is violated and infringed upon, and such a client can further develop their social life and social skills. Another way to solve such a case would be to ask the client always to make sure they can see the shoes or feet of anyone they converse with without having to turn their heads downwards to look. If they can do so comfortably, they are at a safe distance away from the other person. If they strain to achieve this task, they should immediately yet subtly make some room between them and the other person. Subtlety would be crucial in the latter technique, and the other person would more easily notice it – a scenario that might worsen the social tension already present. Thus, the former method would be better to be incorporated in such a case.</w:t>
      </w:r>
    </w:p>
    <w:p w:rsidR="008D5711" w:rsidRDefault="008D5711" w:rsidP="008D5711">
      <w:pPr>
        <w:pStyle w:val="NormalWeb"/>
        <w:spacing w:before="0" w:beforeAutospacing="0" w:after="0" w:afterAutospacing="0" w:line="480" w:lineRule="auto"/>
        <w:rPr>
          <w:color w:val="0E101A"/>
        </w:rPr>
      </w:pPr>
      <w:r>
        <w:rPr>
          <w:color w:val="0E101A"/>
        </w:rPr>
        <w:t>           The second case involves a client who feels that the advice to “dress neatly” is too abstract. Such a client would need a few examples of neat sets of clothes or outfits they can wear for their interview and use those as references whenever they are uncertain of the limits which define neatness in apparel. This way, they would have a template to refer to and feel more confident that they understand what other people universally agree to be neat dressing.</w:t>
      </w:r>
    </w:p>
    <w:p w:rsidR="004F4276" w:rsidRDefault="004F4276" w:rsidP="008D5711">
      <w:pPr>
        <w:tabs>
          <w:tab w:val="left" w:pos="720"/>
        </w:tabs>
        <w:spacing w:after="0" w:line="480" w:lineRule="auto"/>
      </w:pPr>
      <w:r>
        <w:t>.</w:t>
      </w:r>
    </w:p>
    <w:p w:rsidR="001B7406" w:rsidRDefault="001B7406" w:rsidP="008D5711">
      <w:pPr>
        <w:tabs>
          <w:tab w:val="left" w:pos="720"/>
        </w:tabs>
        <w:spacing w:after="0" w:line="480" w:lineRule="auto"/>
        <w:jc w:val="center"/>
      </w:pPr>
    </w:p>
    <w:p w:rsidR="004F4276" w:rsidRDefault="004F4276" w:rsidP="008D5711">
      <w:pPr>
        <w:tabs>
          <w:tab w:val="left" w:pos="720"/>
        </w:tabs>
        <w:spacing w:after="0" w:line="480" w:lineRule="auto"/>
        <w:jc w:val="center"/>
      </w:pPr>
      <w:r>
        <w:t>References</w:t>
      </w:r>
    </w:p>
    <w:p w:rsidR="004F4276" w:rsidRDefault="004F4276" w:rsidP="008D5711">
      <w:pPr>
        <w:tabs>
          <w:tab w:val="left" w:pos="720"/>
        </w:tabs>
        <w:spacing w:after="0" w:line="480" w:lineRule="auto"/>
      </w:pPr>
      <w:r w:rsidRPr="004F4276">
        <w:t xml:space="preserve">Siraj-Blatchford, I., Muttock, S., Sylva, K., Gilden, R., &amp; Bell, D. (2002). Researching effective </w:t>
      </w:r>
      <w:r>
        <w:tab/>
      </w:r>
      <w:r w:rsidRPr="004F4276">
        <w:t>pedagogy in the early years.</w:t>
      </w:r>
    </w:p>
    <w:p w:rsidR="004F4276" w:rsidRDefault="004F4276" w:rsidP="008D5711">
      <w:pPr>
        <w:tabs>
          <w:tab w:val="left" w:pos="720"/>
        </w:tabs>
        <w:spacing w:after="0" w:line="480" w:lineRule="auto"/>
      </w:pPr>
      <w:r w:rsidRPr="004F4276">
        <w:t xml:space="preserve">Strong, B. (2017). Evaluating phrasal verb exercises: An investigation into the effectiveness of </w:t>
      </w:r>
      <w:r>
        <w:tab/>
      </w:r>
      <w:r w:rsidRPr="004F4276">
        <w:t>error-free and trial-and-error learning.</w:t>
      </w:r>
      <w:r>
        <w:t xml:space="preserve"> </w:t>
      </w:r>
    </w:p>
    <w:p w:rsidR="004F4276" w:rsidRPr="004F4276" w:rsidRDefault="004F4276" w:rsidP="008D5711">
      <w:pPr>
        <w:tabs>
          <w:tab w:val="left" w:pos="720"/>
        </w:tabs>
        <w:spacing w:after="0" w:line="480" w:lineRule="auto"/>
      </w:pPr>
    </w:p>
    <w:p w:rsidR="003658BC" w:rsidRPr="003658BC" w:rsidRDefault="007C1040" w:rsidP="008D5711">
      <w:pPr>
        <w:spacing w:after="0" w:line="480" w:lineRule="auto"/>
        <w:rPr>
          <w:b/>
        </w:rPr>
      </w:pPr>
      <w:r>
        <w:rPr>
          <w:b/>
        </w:rPr>
        <w:t xml:space="preserve"> </w:t>
      </w:r>
    </w:p>
    <w:sectPr w:rsidR="003658BC" w:rsidRPr="003658BC" w:rsidSect="004A17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B20" w:rsidRDefault="00594B20" w:rsidP="004A1706">
      <w:pPr>
        <w:spacing w:after="0" w:line="240" w:lineRule="auto"/>
      </w:pPr>
      <w:r>
        <w:separator/>
      </w:r>
    </w:p>
  </w:endnote>
  <w:endnote w:type="continuationSeparator" w:id="0">
    <w:p w:rsidR="00594B20" w:rsidRDefault="00594B20" w:rsidP="004A1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B20" w:rsidRDefault="00594B20" w:rsidP="004A1706">
      <w:pPr>
        <w:spacing w:after="0" w:line="240" w:lineRule="auto"/>
      </w:pPr>
      <w:r>
        <w:separator/>
      </w:r>
    </w:p>
  </w:footnote>
  <w:footnote w:type="continuationSeparator" w:id="0">
    <w:p w:rsidR="00594B20" w:rsidRDefault="00594B20" w:rsidP="004A1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8BC" w:rsidRDefault="003658BC" w:rsidP="003658BC">
    <w:pPr>
      <w:pStyle w:val="Header"/>
      <w:tabs>
        <w:tab w:val="left" w:pos="90"/>
      </w:tabs>
    </w:pPr>
    <w:r>
      <w:t>ERROR-FREE LEARNING</w:t>
    </w:r>
    <w:r>
      <w:tab/>
    </w:r>
    <w:r>
      <w:tab/>
    </w:r>
    <w:sdt>
      <w:sdtPr>
        <w:id w:val="-234550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4AA4">
          <w:rPr>
            <w:noProof/>
          </w:rPr>
          <w:t>2</w:t>
        </w:r>
        <w:r>
          <w:rPr>
            <w:noProof/>
          </w:rPr>
          <w:fldChar w:fldCharType="end"/>
        </w:r>
      </w:sdtContent>
    </w:sdt>
  </w:p>
  <w:p w:rsidR="003658BC" w:rsidRDefault="003658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06" w:rsidRDefault="004A1706" w:rsidP="003658BC">
    <w:pPr>
      <w:pStyle w:val="Header"/>
      <w:jc w:val="right"/>
    </w:pPr>
    <w:r>
      <w:t xml:space="preserve">Running head: </w:t>
    </w:r>
    <w:r w:rsidR="003658BC">
      <w:t xml:space="preserve">ERROR-FREE LEARNING </w:t>
    </w:r>
    <w:r w:rsidR="003658BC">
      <w:tab/>
    </w:r>
    <w:r w:rsidR="003658BC">
      <w:tab/>
    </w:r>
    <w:sdt>
      <w:sdtPr>
        <w:id w:val="634298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4B20">
          <w:rPr>
            <w:noProof/>
          </w:rPr>
          <w:t>1</w:t>
        </w:r>
        <w:r>
          <w:rPr>
            <w:noProof/>
          </w:rPr>
          <w:fldChar w:fldCharType="end"/>
        </w:r>
      </w:sdtContent>
    </w:sdt>
  </w:p>
  <w:p w:rsidR="004A1706" w:rsidRDefault="004A1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A1706"/>
    <w:rsid w:val="001B7406"/>
    <w:rsid w:val="00264346"/>
    <w:rsid w:val="00284CDA"/>
    <w:rsid w:val="002936C7"/>
    <w:rsid w:val="003658BC"/>
    <w:rsid w:val="004A1706"/>
    <w:rsid w:val="004F4276"/>
    <w:rsid w:val="00594B20"/>
    <w:rsid w:val="00693720"/>
    <w:rsid w:val="00756BE5"/>
    <w:rsid w:val="007C1040"/>
    <w:rsid w:val="00822410"/>
    <w:rsid w:val="008D5711"/>
    <w:rsid w:val="009C0DB1"/>
    <w:rsid w:val="00A922EA"/>
    <w:rsid w:val="00B0237E"/>
    <w:rsid w:val="00B80604"/>
    <w:rsid w:val="00D44F76"/>
    <w:rsid w:val="00D9772A"/>
    <w:rsid w:val="00E44EC1"/>
    <w:rsid w:val="00EE1F86"/>
    <w:rsid w:val="00EE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06"/>
  </w:style>
  <w:style w:type="paragraph" w:styleId="Footer">
    <w:name w:val="footer"/>
    <w:basedOn w:val="Normal"/>
    <w:link w:val="FooterChar"/>
    <w:uiPriority w:val="99"/>
    <w:unhideWhenUsed/>
    <w:rsid w:val="004A1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06"/>
  </w:style>
  <w:style w:type="paragraph" w:styleId="NormalWeb">
    <w:name w:val="Normal (Web)"/>
    <w:basedOn w:val="Normal"/>
    <w:uiPriority w:val="99"/>
    <w:semiHidden/>
    <w:unhideWhenUsed/>
    <w:rsid w:val="008D5711"/>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8D57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48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2020-06-04T22:25:00Z</dcterms:created>
  <dcterms:modified xsi:type="dcterms:W3CDTF">2020-06-04T22:25:00Z</dcterms:modified>
</cp:coreProperties>
</file>